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567" w:right="0"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pStyle w:val="Style_1"/>
        <w:widowControl w:val="1"/>
        <w:spacing w:after="0" w:before="0" w:line="240" w:lineRule="auto"/>
        <w:ind w:firstLine="850" w:left="425" w:right="142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20.04.2026</w:t>
      </w:r>
    </w:p>
    <w:p w14:paraId="03000000">
      <w:pPr>
        <w:pStyle w:val="Style_1"/>
        <w:widowControl w:val="1"/>
        <w:spacing w:after="0" w:before="0" w:line="240" w:lineRule="auto"/>
        <w:ind w:firstLine="850" w:left="425" w:right="142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«Внесены изменения в </w:t>
      </w:r>
      <w:r>
        <w:rPr>
          <w:rFonts w:ascii="Times New Roman" w:hAnsi="Times New Roman"/>
          <w:sz w:val="27"/>
        </w:rPr>
        <w:t>статью 354.1 УК РФ</w:t>
      </w:r>
      <w:r>
        <w:rPr>
          <w:rFonts w:ascii="Times New Roman" w:hAnsi="Times New Roman"/>
          <w:sz w:val="27"/>
        </w:rPr>
        <w:t>»</w:t>
      </w:r>
    </w:p>
    <w:p w14:paraId="04000000">
      <w:pPr>
        <w:pStyle w:val="Style_2"/>
        <w:widowControl w:val="1"/>
        <w:spacing w:after="0" w:line="240" w:lineRule="auto"/>
        <w:ind w:firstLine="850" w:left="425" w:right="142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 20 апреля 2026 года вводится уголовная ответственность за уничтожение, повреждение либо осквернение захоронений жертв геноцида советского народа и за отрицание факта геноцида советского народа.</w:t>
      </w:r>
    </w:p>
    <w:p w14:paraId="05000000">
      <w:pPr>
        <w:pStyle w:val="Style_2"/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Уничтожение, повреждение либо осквернение расположенных на территории РФ или за ее пределами захоронений жертв геноцида советского народа, а также памятников, стел, обелисков, других мемориальных сооружений или объектов, увековечивающих память жертв геноцида советского народа, в целях причинения ущерба историко-культурному значению таких объектов будет наказываться:</w:t>
      </w:r>
    </w:p>
    <w:p w14:paraId="06000000">
      <w:pPr>
        <w:pStyle w:val="Style_2"/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• штрафом в размере от 2 до 5 млн рублей или в размере заработной платы или иного дохода осужденного за период от 1 года до 5 лет,</w:t>
      </w:r>
    </w:p>
    <w:p w14:paraId="07000000">
      <w:pPr>
        <w:pStyle w:val="Style_2"/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• обязательными работами на срок до 480 часов,</w:t>
      </w:r>
    </w:p>
    <w:p w14:paraId="08000000">
      <w:pPr>
        <w:pStyle w:val="Style_2"/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• принудительными работами на срок до 5 лет,</w:t>
      </w:r>
    </w:p>
    <w:p w14:paraId="09000000">
      <w:pPr>
        <w:pStyle w:val="Style_2"/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• лишением свободы на срок до 5 лет (часть 3 ст.243 УК РФ).</w:t>
      </w:r>
    </w:p>
    <w:p w14:paraId="0A000000">
      <w:pPr>
        <w:pStyle w:val="Style_2"/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Также установлена уголовная ответственность:</w:t>
      </w:r>
    </w:p>
    <w:p w14:paraId="0B000000">
      <w:pPr>
        <w:pStyle w:val="Style_2"/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- за отрицание факта геноцида советского народа или одобрение геноцида советского народа;</w:t>
      </w:r>
    </w:p>
    <w:p w14:paraId="0C000000">
      <w:pPr>
        <w:pStyle w:val="Style_2"/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- за оскорбление памяти жертв геноцида советского народа, совершенное публично.</w:t>
      </w:r>
    </w:p>
    <w:p w14:paraId="0D000000">
      <w:pPr>
        <w:pStyle w:val="Style_2"/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Соответствующие изменения внесены в статью 354.1 УК РФ «Реабилитация нацизма».</w:t>
      </w:r>
    </w:p>
    <w:p w14:paraId="0E000000">
      <w:pPr>
        <w:pStyle w:val="Style_2"/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</w:p>
    <w:p w14:paraId="0F000000">
      <w:pPr>
        <w:pStyle w:val="Style_2"/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«</w:t>
      </w:r>
      <w:r>
        <w:rPr>
          <w:rFonts w:ascii="Times New Roman" w:hAnsi="Times New Roman"/>
          <w:b w:val="1"/>
          <w:sz w:val="27"/>
        </w:rPr>
        <w:t>ПрокуратураЭльбрусского района разъясняет о последствиях передачи данных банковских карт иным лицам»</w:t>
      </w:r>
    </w:p>
    <w:p w14:paraId="10000000">
      <w:pPr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Одной из самых опасных и распространенных схем мошенничества является передача реквизитов своей карты неизвестным лицам, также известная как «дропперство».</w:t>
      </w:r>
    </w:p>
    <w:p w14:paraId="11000000">
      <w:pPr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Дроппер (дроп) – это человек, который предоставляет реквизиты своей собственной банковской карты (или саму карту) третьим лицам для проведения сомнительных или незаконных финансовых операций.</w:t>
      </w:r>
    </w:p>
    <w:p w14:paraId="12000000">
      <w:pPr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Мошенники, обманом или под предлогом «легкого заработка», вербуют таких людей для отмывания денег, полученных преступным путем (кражи, мошенничество, вымогательство); обналичивания украденных со счетов других людей средств; перевода средств в рамках других преступных схем. За свои «услуги» дропперу обещают процент от суммы проведенных через его карту операций.</w:t>
      </w:r>
    </w:p>
    <w:p w14:paraId="13000000">
      <w:pPr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За передачу данных карты предусмотрена уголовная ответственность по статье 187 УК РФ «Неправомерный оборот средств платежей». </w:t>
      </w:r>
    </w:p>
    <w:p w14:paraId="14000000">
      <w:pPr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качестве максимального наказания закон предусматривает крупный штраф до 1 млн. руб., а также лишение свободы на срок до 6 лет.</w:t>
      </w:r>
    </w:p>
    <w:p w14:paraId="15000000">
      <w:pPr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Обращаем внимание граждан! Не поддавайтесь на манипуляции и давление якобы из «службы безопасности банка». Банк никогда не попросит вас назвать пин-код или перевести деньги на «безопасный счет». Если вы по неосторожности все же передали данные, рекомендуется немедленно принять меры по блокированию карты и операциям по счету.</w:t>
      </w:r>
    </w:p>
    <w:p w14:paraId="16000000">
      <w:pPr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b w:val="1"/>
          <w:sz w:val="27"/>
        </w:rPr>
      </w:pPr>
    </w:p>
    <w:p w14:paraId="17000000">
      <w:pPr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b w:val="1"/>
          <w:sz w:val="27"/>
        </w:rPr>
      </w:pPr>
    </w:p>
    <w:p w14:paraId="18000000">
      <w:pPr>
        <w:widowControl w:val="1"/>
        <w:spacing w:after="0" w:before="0" w:line="240" w:lineRule="auto"/>
        <w:ind w:firstLine="850" w:left="425" w:right="142"/>
        <w:contextualSpacing w:val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10.04.2026</w:t>
      </w:r>
    </w:p>
    <w:p w14:paraId="19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sz w:val="27"/>
        </w:rPr>
        <w:t>«</w:t>
      </w:r>
      <w:r>
        <w:rPr>
          <w:rFonts w:ascii="Times New Roman" w:hAnsi="Times New Roman"/>
          <w:b w:val="1"/>
          <w:sz w:val="27"/>
        </w:rPr>
        <w:t>Изменился порядок приема документов».</w:t>
      </w:r>
    </w:p>
    <w:p w14:paraId="1A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 1 марта 2026 года вступил в силу приказ Минтруда России от 28.03.2025 № 160н «Об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документа».</w:t>
      </w:r>
    </w:p>
    <w:p w14:paraId="1B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Справка, подтверждающая факт установления инвалидности, и выписка из акта медико-социальной экспертизы гражданина формируются в государственной информационной системе «Единая централизованная цифровая платформа в социальной сфере» в автоматическом режиме на основе акта медико-социальной экспертизы гражданина, подписывается усиленной квалифицированной электронной подписью.</w:t>
      </w:r>
    </w:p>
    <w:p w14:paraId="1C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 запросу гражданина справка и выписка, оформленные в форме электронного документа, подписываются усиленной квалифицированной электронной подписью на Единой цифровой платформе и направляются гражданину (его законному или уполномоченному представителю) в личный кабинет в федеральной государственной информационной системе «Единый портал государственных и муниципальных услуг (функций)».</w:t>
      </w:r>
    </w:p>
    <w:p w14:paraId="1D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Вместе с тем по желанию гражданина можно получить документы об установлении инвалидности и на бумажном носителе, для этого необходимо обратиться в бюро медико-социальной экспертизы.</w:t>
      </w:r>
    </w:p>
    <w:p w14:paraId="1E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</w:p>
    <w:p w14:paraId="1F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«Регулирование цифровых подписок».</w:t>
      </w:r>
    </w:p>
    <w:p w14:paraId="20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 1 марта 2026 года вступил в силу Федеральный закон от 15.10.2025 № 376-ФЗ, которым внесены изменения в статью 16.1 Закона Российской Федерации «О защите прав потребителей».</w:t>
      </w:r>
    </w:p>
    <w:p w14:paraId="21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Согласно указанных изменений при оплате услуг, оказываемых на основании абонентского договора в информационно-телекоммуникационной сети «Интернет» с использованием сайта и (или) страницы сайта в информационно-телекоммуникационной сети «Интернет», и (или) информационной системы, и (или) программы для электронных вычислительных машин,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платежа, которые потребитель предоставил ранее и в отношении которых выразил исполнителю отказ от использования при расчетах с ним.</w:t>
      </w:r>
    </w:p>
    <w:p w14:paraId="22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Исполнитель обязан обеспечить возможность такого отказа, отмена подписки должна быть доступной, как и подключение услуги, если пользователь отказался от использования платежных данных, то их использование запрещено.</w:t>
      </w:r>
    </w:p>
    <w:p w14:paraId="23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</w:p>
    <w:p w14:paraId="24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18.03.2026</w:t>
      </w:r>
    </w:p>
    <w:p w14:paraId="25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«Об уголовной ответственности за мелкое взяточничество».</w:t>
      </w:r>
    </w:p>
    <w:p w14:paraId="26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Статьей 291.2. Уголовного кодекса РФ предусмотрена ответственность за мелкое взяточничество. Мелким взяточничеством признается получение взятки, дача взятки лично или через посредника в размере, не превышающем 10 тысяч рублей.</w:t>
      </w:r>
    </w:p>
    <w:p w14:paraId="27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это преступление назначается наказание в виде штрафа в размере до 200 тысяч рублей или в размере заработной платы или иного дохода осужденного за период до 3 месяцев, либо исправительных работ на срок до 1 года, либо ограничения свободы на срок до 2 лет, либо лишения свободы на срок до 1 года.</w:t>
      </w:r>
    </w:p>
    <w:p w14:paraId="28000000">
      <w:pPr>
        <w:pStyle w:val="Style_2"/>
        <w:widowControl w:val="1"/>
        <w:spacing w:after="0" w:line="240" w:lineRule="auto"/>
        <w:ind w:firstLine="850" w:left="425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>Указанные деяния, совершенные лицом, имеющим судимость за эти преступления, влекут наложение административного штрафа в размере до 1 миллиона рублей или в размере заработной платы или иного дохода осужденного за период до одного года. Кроме того виновному может быть назначены:</w:t>
      </w:r>
    </w:p>
    <w:p w14:paraId="29000000">
      <w:pPr>
        <w:pStyle w:val="Style_2"/>
        <w:widowControl w:val="1"/>
        <w:spacing w:after="0" w:line="240" w:lineRule="auto"/>
        <w:ind w:firstLine="850" w:left="425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>• исправительные работы на срок до 2 лет,</w:t>
      </w:r>
    </w:p>
    <w:p w14:paraId="2A000000">
      <w:pPr>
        <w:pStyle w:val="Style_2"/>
        <w:widowControl w:val="1"/>
        <w:spacing w:after="0" w:line="240" w:lineRule="auto"/>
        <w:ind w:firstLine="850" w:left="425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•ограничение свободы на срок до 4 лет,</w:t>
      </w:r>
    </w:p>
    <w:p w14:paraId="2B000000">
      <w:pPr>
        <w:pStyle w:val="Style_2"/>
        <w:widowControl w:val="1"/>
        <w:spacing w:after="0" w:line="240" w:lineRule="auto"/>
        <w:ind w:firstLine="850" w:left="425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• лишение свободы на срок до 3 лет.</w:t>
      </w:r>
    </w:p>
    <w:p w14:paraId="2C000000">
      <w:pPr>
        <w:pStyle w:val="Style_2"/>
        <w:widowControl w:val="1"/>
        <w:spacing w:after="0" w:line="240" w:lineRule="auto"/>
        <w:ind w:firstLine="850" w:left="425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 1 января 2026 года за мелкое взяточничество введено наказание в виде принудительных работ на срок до 3 лет.</w:t>
      </w:r>
    </w:p>
    <w:p w14:paraId="2D000000">
      <w:pPr>
        <w:pStyle w:val="Style_2"/>
        <w:widowControl w:val="1"/>
        <w:spacing w:after="0" w:line="240" w:lineRule="auto"/>
        <w:ind w:firstLine="850" w:left="425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Вместе с тем, лицо, совершившее дачу взятки в указанном размере,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14:paraId="2E000000">
      <w:pPr>
        <w:pStyle w:val="Style_1"/>
        <w:widowControl w:val="1"/>
        <w:spacing w:after="0" w:before="0" w:line="240" w:lineRule="auto"/>
        <w:ind w:firstLine="850" w:left="425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25.03.2026г.</w:t>
      </w:r>
    </w:p>
    <w:p w14:paraId="2F000000">
      <w:pPr>
        <w:pStyle w:val="Style_1"/>
        <w:widowControl w:val="1"/>
        <w:spacing w:after="0" w:before="0" w:line="240" w:lineRule="auto"/>
        <w:ind w:firstLine="850" w:left="425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«Изменился порядок взыскания органами налогового контроля задолженности по налогам с граждан»</w:t>
      </w:r>
    </w:p>
    <w:p w14:paraId="30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 1 ноября 2025 года вступили в силу изменения в налоговом законодательстве, внесенные Федеральным законом от 31.07.2025 № 287-ФЗ, согласно которым Федеральная налоговая служба Российской Федерации получила право взыскивать налоговые задолженности с физических лиц во внесудебном порядке.</w:t>
      </w:r>
    </w:p>
    <w:p w14:paraId="31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Это касается случаев, когда задолженность бесспорна и превышает 500 рублей. В случае неисполнения гражданином обязанности по уплате, налогов, сборов, пеней, штрафов, содержащихся в налоговом уведомлении, налоговый орган обращает взыскание на имущество физического лица в размере, не превышающем отрицательное сальдо единого налогового счета, посредством размещения в специальном реестре решений о взыскании задолженности.</w:t>
      </w:r>
    </w:p>
    <w:p w14:paraId="32000000">
      <w:pPr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 этого момента налоговый орган вправе взыскивать задолженность с расчетных счетов во внесудебном порядке. При недостаточности для погашения задолженности денежных средств будет применяться механизм принудительного исполнения через службу судебных приставов для взыскания сумм за счет имущества должника. В случае спора о законности и обоснованности требований инспекции будет сохранен судебный порядок.</w:t>
      </w:r>
    </w:p>
    <w:p w14:paraId="33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</w:p>
    <w:p w14:paraId="34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«С 09.01.2026 увеличены штрафы за перевозку детей без автокресла»</w:t>
      </w:r>
    </w:p>
    <w:p w14:paraId="35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Федеральным законом от 29.12.2025 № 525-ФЗ «О внесении изменений в статью 12.23 Кодекса Российской Федерации об административных нарушениях увеличена сумма назначаемого штрафа за перевозку детей без автокресла.</w:t>
      </w:r>
    </w:p>
    <w:p w14:paraId="36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Так, за нарушение требований правил дорожного движения к перевозке детей компании и ИП будут платить 200 000 руб. вместо 100 000 руб., должностные лица – 50 000 руб. вместо 25 000 руб., водители 5 000 руб. вместо 3 000 руб.</w:t>
      </w:r>
      <w:r>
        <w:rPr>
          <w:rFonts w:ascii="Times New Roman" w:hAnsi="Times New Roman"/>
          <w:sz w:val="27"/>
        </w:rPr>
        <w:br/>
      </w:r>
    </w:p>
    <w:p w14:paraId="37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sz w:val="27"/>
        </w:rPr>
        <w:tab/>
      </w:r>
    </w:p>
    <w:p w14:paraId="38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16.02.2026г.</w:t>
      </w:r>
    </w:p>
    <w:p w14:paraId="39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«Внесены изменения в предоставление гостиничных услуг».</w:t>
      </w:r>
    </w:p>
    <w:p w14:paraId="3A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Постановлением Правительства РФ от 27.11.2025 № 1912 утверждены Правила предоставления гостиничных услуг и услуг иных средств размещения в Российской Федерации, которые вступают в силу с 01.03.2026.</w:t>
      </w:r>
    </w:p>
    <w:p w14:paraId="3B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Настоящие Правила не распространяются на предоставление услуг гостевых домов в индивидуальных жилых домах, деятельность по предоставлению которых регулируется Федеральным законом «О проведении эксперимента по предоставлению услуг гостевых домов».</w:t>
      </w:r>
    </w:p>
    <w:p w14:paraId="3C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Большинство норм перенесли из действующего документа об оказании гостиничных услуг, однако есть и ряд изменений. В договор надо будет включать сведения о бронировании. Речь идет, в том числе об условиях и сроках его отмены, а также возврата денег. Если заказчик или потребитель сообщит об отказе от договора до дня заезда, то исполнитель должен вернуть всю сумму. Негарантированного бронирования больше не будет.</w:t>
      </w:r>
    </w:p>
    <w:p w14:paraId="3D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информации для потребителей среди прочего укажут площадь номера, строения и т.п. </w:t>
      </w:r>
    </w:p>
    <w:p w14:paraId="3E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Исполнитель по просьбе потребителя бесплатно выдаст ему тонометр.</w:t>
      </w:r>
    </w:p>
    <w:p w14:paraId="3F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Обязанность в аналогичном порядке предоставлять кипяток отменят.</w:t>
      </w:r>
    </w:p>
    <w:p w14:paraId="40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sz w:val="27"/>
        </w:rPr>
      </w:pPr>
    </w:p>
    <w:p w14:paraId="41000000">
      <w:pPr>
        <w:pStyle w:val="Style_2"/>
        <w:widowControl w:val="1"/>
        <w:spacing w:after="0" w:before="0" w:line="240" w:lineRule="auto"/>
        <w:ind w:firstLine="850" w:left="425" w:right="0"/>
        <w:contextualSpacing w:val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16.02.2026г.</w:t>
      </w:r>
    </w:p>
    <w:p w14:paraId="42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 w:val="1"/>
          <w:sz w:val="27"/>
        </w:rPr>
        <w:t>«Федеральным законом от 04.11.2025 № 408-ФЗ внесены изменения в статью 11 Федерального закона от 24.07.1998 № 124-ФЗ «Об основных гарантиях прав ребенка в Российской Федерации».</w:t>
      </w:r>
    </w:p>
    <w:p w14:paraId="43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Внесенными изменениями устанавливается, что в отношении лиц в возрасте до 18 лет может осуществляться резервирование отдельных видов работ (профессий) для трудоустройства граждан, особо нуждающихся в социальной защите, или определение для них числа рабочих мест для трудоустройства.</w:t>
      </w:r>
    </w:p>
    <w:p w14:paraId="44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случае приема на работу лиц в возрасте до 18 лет им гарантируются вознаграждение за труд, охрана труда, сокращенное рабочее время, отпуск. Указанным лицам предоставляются гарантии и льготы при совмещении работы с обучением, проведении ежегодного обязательного медицинского осмотра, расторжении трудового договора и другие гарантии и льготы, установленные законодательством Российской Федерации. В отношении указанных лиц также может осуществляться резервирование отдельных видов работ (профессий) для трудоустройства граждан, особо нуждающихся в социальной защите, или определение числа рабочих мест для трудоустройства таких граждан</w:t>
      </w:r>
    </w:p>
    <w:p w14:paraId="45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 этом не исключается возможность регламентации вопросов по квотированию рабочих мест для несовершеннолетних работников в нормативных правовых актах субъектов РФ.</w:t>
      </w:r>
    </w:p>
    <w:p w14:paraId="46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sz w:val="27"/>
        </w:rPr>
        <w:t>Федеральный закон вступил в силу 04.11.2025</w:t>
      </w:r>
    </w:p>
    <w:p w14:paraId="47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</w:p>
    <w:p w14:paraId="48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 w:val="1"/>
          <w:sz w:val="27"/>
        </w:rPr>
        <w:t>25.01.2026г.</w:t>
      </w:r>
    </w:p>
    <w:p w14:paraId="49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 w:val="1"/>
          <w:sz w:val="27"/>
        </w:rPr>
        <w:t>«Внесенные в земельное законодательство»</w:t>
      </w:r>
    </w:p>
    <w:p w14:paraId="4A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соответствии с Федеральным законом от 31.07.2025 № 294-ФЗ «О внесении изменений в Земельный кодекс Российской Федерации и отдельные законодательные акты Российской Федерации» с 1 марта 2026 года на правообладателей земельных участков возлагается обязанность проводить мероприятия по защите земель от распространения опасных видов инвазивных (чужеродных) растений и их уничтожению.</w:t>
      </w:r>
    </w:p>
    <w:p w14:paraId="4B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К опасным видам инвазивных (чужеродных) растений относятся жизнеспособные растения любых видов, сортов или биологических типов, которые обитают за пределами своего естественного ареала и распространение, и численность которых создают угрозу окружающей среде, жизни или здоровью граждан, сохранению естественных экологических систем, биологического разнообразия и причиняют вред отдельным отраслям экономики.</w:t>
      </w:r>
    </w:p>
    <w:p w14:paraId="4C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Мероприятия по охране окружающей среды от распространения опасных видов инвазивных (чужеродных) растений и уничтожению таких растений должны проводиться способами, не запрещенными законодательством Российской Федерации, в том числе с использованием энтомофагов (то есть насекомых снижающих популяцию растений определенного вида).</w:t>
      </w:r>
    </w:p>
    <w:p w14:paraId="4D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sz w:val="27"/>
        </w:rPr>
        <w:t>Предусматривается, что не проведение мероприятий по защите земель от распространения опасных видов растений и уничтожению таких растений может являться основанием для принудительного прекращения права на земельный участок.</w:t>
      </w:r>
    </w:p>
    <w:p w14:paraId="4E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</w:p>
    <w:p w14:paraId="4F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15.01.2026г.</w:t>
      </w:r>
    </w:p>
    <w:p w14:paraId="50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«</w:t>
      </w:r>
      <w:r>
        <w:rPr>
          <w:rFonts w:ascii="Times New Roman" w:hAnsi="Times New Roman"/>
          <w:b w:val="1"/>
          <w:sz w:val="27"/>
        </w:rPr>
        <w:t>Федеральный закон от 29.09.2025 № 364-ФЗ «О внесении изменений в статьи 81 и 351.7 Трудового кодекса Российской Федерации»</w:t>
      </w:r>
    </w:p>
    <w:p w14:paraId="51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Трудовой договор может быть расторгнут работодателем в случае невыхода работника на работу по истечении трех месяцев после окончания прохождения им военной службы по мобилизации или по контракту с учетом продления этого срока на период временной нетрудоспособности работника.</w:t>
      </w:r>
    </w:p>
    <w:p w14:paraId="52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Кроме того, определено, что 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 службы в войсках Росгвардии по мобилизации или военной службы по контракту, заключенному в период мобилизации, в период военного положения или в военное время, либо со дня, следующего за днем окончания действия заключенного им контракта о добровольном содействии в выполнении задач, возложенных на Вооруженные Силы РФ или войска Росгвардии, до дня возобновления действия трудового договора, но не более трех месяцев.</w:t>
      </w:r>
    </w:p>
    <w:p w14:paraId="53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850" w:left="425" w:righ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sz w:val="27"/>
        </w:rPr>
        <w:t>Федеральный закон вступает в силу со дня его официального опубликования.</w:t>
      </w:r>
    </w:p>
    <w:p w14:paraId="54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</w:p>
    <w:p w14:paraId="55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15.01.2026г.</w:t>
      </w:r>
    </w:p>
    <w:p w14:paraId="56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 w:val="1"/>
          <w:sz w:val="27"/>
        </w:rPr>
        <w:t>«Об изменении срока внесения платы за жилое помещение и коммунальные услуги».</w:t>
      </w:r>
    </w:p>
    <w:p w14:paraId="57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настоящее время предельный срок внесения платы согласно общему правилу - до 10 числа следующего месяца.</w:t>
      </w:r>
    </w:p>
    <w:p w14:paraId="58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Федеральным законом от 24.06.2025 № 177-ФЗ с 1 марта 2026 года вводится единый срок внесения платы за жилое помещение и коммунальные услуги - ежемесячно до 15 числа месяца, следующего за истекшим. Установленные сроки внесения платы и направления платежных документов нельзя будет изменить договором управления многоквартирным домом либо решением общего собрания жильцов.</w:t>
      </w:r>
    </w:p>
    <w:p w14:paraId="59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Кроме того, принятым законом внесены уточнения в виды информации, размещаемой в ГИС ЖКХ (в т.ч. включена информация об исполнительных производствах по взысканию задолженности по оплате жилых помещений и коммунальных услуг).</w:t>
      </w:r>
    </w:p>
    <w:p w14:paraId="5A000000">
      <w:pPr>
        <w:widowControl w:val="1"/>
        <w:spacing w:after="0" w:before="0" w:line="240" w:lineRule="auto"/>
        <w:ind w:firstLine="850" w:left="425" w:righ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sz w:val="27"/>
        </w:rPr>
        <w:t>Федеральный закон вступает в силу с 1 марта 2026 года.</w:t>
      </w:r>
    </w:p>
    <w:p w14:paraId="5B000000">
      <w:pPr>
        <w:widowControl w:val="1"/>
        <w:spacing w:after="0" w:before="0" w:line="240" w:lineRule="auto"/>
        <w:ind w:firstLine="737" w:right="0"/>
        <w:jc w:val="both"/>
        <w:rPr>
          <w:rFonts w:ascii="Times New Roman" w:hAnsi="Times New Roman"/>
          <w:b w:val="1"/>
          <w:sz w:val="28"/>
        </w:rPr>
      </w:pPr>
    </w:p>
    <w:p w14:paraId="5C000000">
      <w:pPr>
        <w:pStyle w:val="Style_2"/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sz w:val="28"/>
        </w:rPr>
      </w:pPr>
    </w:p>
    <w:p w14:paraId="5D000000">
      <w:pPr>
        <w:widowControl w:val="1"/>
        <w:spacing w:after="0" w:before="0" w:line="240" w:lineRule="auto"/>
        <w:ind w:firstLine="0" w:left="0" w:right="0"/>
        <w:contextualSpacing w:val="0"/>
        <w:jc w:val="both"/>
        <w:rPr>
          <w:rFonts w:ascii="Times New Roman" w:hAnsi="Times New Roman"/>
          <w:sz w:val="28"/>
        </w:rPr>
      </w:pPr>
    </w:p>
    <w:p w14:paraId="5E000000">
      <w:pPr>
        <w:widowControl w:val="1"/>
        <w:spacing w:after="0" w:before="0" w:line="240" w:lineRule="auto"/>
        <w:ind w:firstLine="567" w:left="567" w:right="142"/>
        <w:contextualSpacing w:val="0"/>
        <w:jc w:val="both"/>
        <w:rPr>
          <w:rFonts w:ascii="Times New Roman" w:hAnsi="Times New Roman"/>
          <w:sz w:val="28"/>
        </w:rPr>
      </w:pPr>
    </w:p>
    <w:p w14:paraId="5F000000">
      <w:pPr>
        <w:widowControl w:val="1"/>
        <w:spacing w:after="0" w:before="0" w:line="240" w:lineRule="auto"/>
        <w:ind w:firstLine="567" w:left="567" w:right="142"/>
        <w:contextualSpacing w:val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568" w:footer="708" w:header="708" w:left="993" w:right="566" w:top="568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</w:pPr>
    <w:rPr>
      <w:rFonts w:ascii="Calibri" w:hAnsi="Calibri"/>
      <w:color w:val="000000"/>
      <w:sz w:val="22"/>
    </w:rPr>
  </w:style>
  <w:style w:default="1" w:styleId="Style_2_ch" w:type="character">
    <w:name w:val="Normal"/>
    <w:link w:val="Style_2"/>
    <w:rPr>
      <w:rFonts w:ascii="Calibri" w:hAnsi="Calibri"/>
      <w:color w:val="000000"/>
      <w:sz w:val="22"/>
    </w:rPr>
  </w:style>
  <w:style w:styleId="Style_3" w:type="paragraph">
    <w:name w:val="ConsPlusNormal"/>
    <w:link w:val="Style_3_ch"/>
    <w:pPr>
      <w:widowControl w:val="1"/>
      <w:ind/>
    </w:pPr>
    <w:rPr>
      <w:rFonts w:ascii="Times New Roman" w:hAnsi="Times New Roman"/>
      <w:i w:val="1"/>
      <w:color w:val="000000"/>
      <w:sz w:val="28"/>
    </w:rPr>
  </w:style>
  <w:style w:styleId="Style_3_ch" w:type="character">
    <w:name w:val="ConsPlusNormal"/>
    <w:link w:val="Style_3"/>
    <w:rPr>
      <w:rFonts w:ascii="Times New Roman" w:hAnsi="Times New Roman"/>
      <w:i w:val="1"/>
      <w:color w:val="000000"/>
      <w:sz w:val="28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mphasis"/>
    <w:link w:val="Style_9_ch"/>
    <w:rPr>
      <w:i w:val="1"/>
    </w:rPr>
  </w:style>
  <w:style w:styleId="Style_9_ch" w:type="character">
    <w:name w:val="Emphasis"/>
    <w:link w:val="Style_9"/>
    <w:rPr>
      <w:i w:val="1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13" w:type="paragraph">
    <w:name w:val="Символ нумерации"/>
    <w:link w:val="Style_13_ch"/>
  </w:style>
  <w:style w:styleId="Style_13_ch" w:type="character">
    <w:name w:val="Символ нумерации"/>
    <w:link w:val="Style_13"/>
  </w:style>
  <w:style w:styleId="Style_14" w:type="paragraph">
    <w:name w:val="WW8Num2z2"/>
    <w:link w:val="Style_14_ch"/>
    <w:rPr>
      <w:rFonts w:ascii="Wingdings" w:hAnsi="Wingdings"/>
      <w:sz w:val="20"/>
    </w:rPr>
  </w:style>
  <w:style w:styleId="Style_14_ch" w:type="character">
    <w:name w:val="WW8Num2z2"/>
    <w:link w:val="Style_14"/>
    <w:rPr>
      <w:rFonts w:ascii="Wingdings" w:hAnsi="Wingdings"/>
      <w:sz w:val="20"/>
    </w:rPr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WW8Num2z0"/>
    <w:link w:val="Style_16_ch"/>
    <w:rPr>
      <w:rFonts w:ascii="Symbol" w:hAnsi="Symbol"/>
      <w:sz w:val="20"/>
    </w:rPr>
  </w:style>
  <w:style w:styleId="Style_16_ch" w:type="character">
    <w:name w:val="WW8Num2z0"/>
    <w:link w:val="Style_16"/>
    <w:rPr>
      <w:rFonts w:ascii="Symbol" w:hAnsi="Symbol"/>
      <w:sz w:val="20"/>
    </w:rPr>
  </w:style>
  <w:style w:styleId="Style_17" w:type="paragraph">
    <w:name w:val="Указатель"/>
    <w:basedOn w:val="Style_2"/>
    <w:link w:val="Style_17_ch"/>
  </w:style>
  <w:style w:styleId="Style_17_ch" w:type="character">
    <w:name w:val="Указатель"/>
    <w:basedOn w:val="Style_2_ch"/>
    <w:link w:val="Style_17"/>
  </w:style>
  <w:style w:styleId="Style_18" w:type="paragraph">
    <w:name w:val="00 Основной текст"/>
    <w:basedOn w:val="Style_2"/>
    <w:link w:val="Style_18_ch"/>
    <w:pPr>
      <w:widowControl w:val="1"/>
      <w:spacing w:after="0" w:before="0"/>
      <w:ind w:firstLine="709" w:left="0" w:right="0"/>
      <w:jc w:val="both"/>
    </w:pPr>
    <w:rPr>
      <w:rFonts w:ascii="Times New Roman" w:hAnsi="Times New Roman"/>
      <w:sz w:val="24"/>
    </w:rPr>
  </w:style>
  <w:style w:styleId="Style_18_ch" w:type="character">
    <w:name w:val="00 Основной текст"/>
    <w:basedOn w:val="Style_2_ch"/>
    <w:link w:val="Style_18"/>
    <w:rPr>
      <w:rFonts w:ascii="Times New Roman" w:hAnsi="Times New Roman"/>
      <w:sz w:val="24"/>
    </w:rPr>
  </w:style>
  <w:style w:styleId="Style_19" w:type="paragraph">
    <w:name w:val="Caption11"/>
    <w:basedOn w:val="Style_2"/>
    <w:link w:val="Style_19_ch"/>
    <w:pPr>
      <w:widowControl w:val="1"/>
      <w:spacing w:after="120" w:before="120"/>
      <w:ind/>
    </w:pPr>
    <w:rPr>
      <w:i w:val="1"/>
      <w:sz w:val="24"/>
    </w:rPr>
  </w:style>
  <w:style w:styleId="Style_19_ch" w:type="character">
    <w:name w:val="Caption11"/>
    <w:basedOn w:val="Style_2_ch"/>
    <w:link w:val="Style_19"/>
    <w:rPr>
      <w:i w:val="1"/>
      <w:sz w:val="24"/>
    </w:rPr>
  </w:style>
  <w:style w:styleId="Style_20" w:type="paragraph">
    <w:name w:val="Текст выноски Знак"/>
    <w:link w:val="Style_20_ch"/>
    <w:rPr>
      <w:rFonts w:ascii="Tahoma" w:hAnsi="Tahoma"/>
      <w:sz w:val="16"/>
    </w:rPr>
  </w:style>
  <w:style w:styleId="Style_20_ch" w:type="character">
    <w:name w:val="Текст выноски Знак"/>
    <w:link w:val="Style_20"/>
    <w:rPr>
      <w:rFonts w:ascii="Tahoma" w:hAnsi="Tahoma"/>
      <w:sz w:val="16"/>
    </w:rPr>
  </w:style>
  <w:style w:styleId="Style_21" w:type="paragraph">
    <w:name w:val="heading 5"/>
    <w:next w:val="Style_2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2"/>
    <w:link w:val="Style_2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2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hl"/>
    <w:basedOn w:val="Style_29"/>
    <w:link w:val="Style_28_ch"/>
  </w:style>
  <w:style w:styleId="Style_28_ch" w:type="character">
    <w:name w:val="hl"/>
    <w:basedOn w:val="Style_29_ch"/>
    <w:link w:val="Style_28"/>
  </w:style>
  <w:style w:styleId="Style_30" w:type="paragraph">
    <w:name w:val="toc 8"/>
    <w:next w:val="Style_2"/>
    <w:link w:val="Style_3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Заголовок"/>
    <w:basedOn w:val="Style_2"/>
    <w:next w:val="Style_32"/>
    <w:link w:val="Style_3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1_ch" w:type="character">
    <w:name w:val="Заголовок"/>
    <w:basedOn w:val="Style_2_ch"/>
    <w:link w:val="Style_31"/>
    <w:rPr>
      <w:rFonts w:ascii="Liberation Sans" w:hAnsi="Liberation Sans"/>
      <w:sz w:val="28"/>
    </w:rPr>
  </w:style>
  <w:style w:styleId="Style_29" w:type="paragraph">
    <w:name w:val="Основной шрифт абзаца"/>
    <w:link w:val="Style_29_ch"/>
  </w:style>
  <w:style w:styleId="Style_29_ch" w:type="character">
    <w:name w:val="Основной шрифт абзаца"/>
    <w:link w:val="Style_29"/>
  </w:style>
  <w:style w:styleId="Style_33" w:type="paragraph">
    <w:name w:val="WW8Num2z1"/>
    <w:link w:val="Style_33_ch"/>
    <w:rPr>
      <w:rFonts w:ascii="Courier New" w:hAnsi="Courier New"/>
      <w:sz w:val="20"/>
    </w:rPr>
  </w:style>
  <w:style w:styleId="Style_33_ch" w:type="character">
    <w:name w:val="WW8Num2z1"/>
    <w:link w:val="Style_33"/>
    <w:rPr>
      <w:rFonts w:ascii="Courier New" w:hAnsi="Courier New"/>
      <w:sz w:val="20"/>
    </w:rPr>
  </w:style>
  <w:style w:styleId="Style_34" w:type="paragraph">
    <w:name w:val="toc 5"/>
    <w:next w:val="Style_2"/>
    <w:link w:val="Style_3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2" w:type="paragraph">
    <w:name w:val="Body Text"/>
    <w:basedOn w:val="Style_2"/>
    <w:link w:val="Style_32_ch"/>
    <w:pPr>
      <w:widowControl w:val="1"/>
      <w:spacing w:after="140" w:before="0" w:line="276" w:lineRule="auto"/>
      <w:ind/>
    </w:pPr>
  </w:style>
  <w:style w:styleId="Style_32_ch" w:type="character">
    <w:name w:val="Body Text"/>
    <w:basedOn w:val="Style_2_ch"/>
    <w:link w:val="Style_32"/>
  </w:style>
  <w:style w:styleId="Style_35" w:type="paragraph">
    <w:name w:val="Обычный (веб)"/>
    <w:basedOn w:val="Style_2"/>
    <w:link w:val="Style_35_ch"/>
    <w:pPr>
      <w:widowControl w:val="1"/>
      <w:spacing w:after="280" w:before="280" w:line="240" w:lineRule="auto"/>
      <w:ind/>
    </w:pPr>
    <w:rPr>
      <w:rFonts w:ascii="Times New Roman" w:hAnsi="Times New Roman"/>
      <w:sz w:val="24"/>
    </w:rPr>
  </w:style>
  <w:style w:styleId="Style_35_ch" w:type="character">
    <w:name w:val="Обычный (веб)"/>
    <w:basedOn w:val="Style_2_ch"/>
    <w:link w:val="Style_35"/>
    <w:rPr>
      <w:rFonts w:ascii="Times New Roman" w:hAnsi="Times New Roman"/>
      <w:sz w:val="24"/>
    </w:rPr>
  </w:style>
  <w:style w:styleId="Style_36" w:type="paragraph">
    <w:name w:val="Caption1"/>
    <w:basedOn w:val="Style_2"/>
    <w:link w:val="Style_36_ch"/>
    <w:pPr>
      <w:widowControl w:val="1"/>
      <w:spacing w:after="120" w:before="120"/>
      <w:ind/>
    </w:pPr>
    <w:rPr>
      <w:i w:val="1"/>
      <w:sz w:val="24"/>
    </w:rPr>
  </w:style>
  <w:style w:styleId="Style_36_ch" w:type="character">
    <w:name w:val="Caption1"/>
    <w:basedOn w:val="Style_2_ch"/>
    <w:link w:val="Style_36"/>
    <w:rPr>
      <w:i w:val="1"/>
      <w:sz w:val="24"/>
    </w:rPr>
  </w:style>
  <w:style w:styleId="Style_37" w:type="paragraph">
    <w:name w:val="Subtitle"/>
    <w:next w:val="Style_2"/>
    <w:link w:val="Style_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List"/>
    <w:basedOn w:val="Style_32"/>
    <w:link w:val="Style_38_ch"/>
  </w:style>
  <w:style w:styleId="Style_38_ch" w:type="character">
    <w:name w:val="List"/>
    <w:basedOn w:val="Style_32_ch"/>
    <w:link w:val="Style_38"/>
  </w:style>
  <w:style w:styleId="Style_39" w:type="paragraph">
    <w:name w:val="Title"/>
    <w:next w:val="Style_2"/>
    <w:link w:val="Style_3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2"/>
    <w:link w:val="Style_4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caption"/>
    <w:basedOn w:val="Style_2"/>
    <w:link w:val="Style_41_ch"/>
    <w:pPr>
      <w:widowControl w:val="1"/>
      <w:spacing w:after="120" w:before="120"/>
      <w:ind/>
    </w:pPr>
    <w:rPr>
      <w:i w:val="1"/>
      <w:sz w:val="24"/>
    </w:rPr>
  </w:style>
  <w:style w:styleId="Style_41_ch" w:type="character">
    <w:name w:val="caption"/>
    <w:basedOn w:val="Style_2_ch"/>
    <w:link w:val="Style_41"/>
    <w:rPr>
      <w:i w:val="1"/>
      <w:sz w:val="24"/>
    </w:rPr>
  </w:style>
  <w:style w:styleId="Style_1" w:type="paragraph">
    <w:name w:val="heading 2"/>
    <w:next w:val="Style_2"/>
    <w:link w:val="Style_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_ch" w:type="character">
    <w:name w:val="heading 2"/>
    <w:link w:val="Style_1"/>
    <w:rPr>
      <w:rFonts w:ascii="XO Thames" w:hAnsi="XO Thames"/>
      <w:b w:val="1"/>
      <w:sz w:val="28"/>
    </w:rPr>
  </w:style>
  <w:style w:styleId="Style_42" w:type="paragraph">
    <w:name w:val="Текст выноски"/>
    <w:basedOn w:val="Style_2"/>
    <w:link w:val="Style_4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2_ch" w:type="character">
    <w:name w:val="Текст выноски"/>
    <w:basedOn w:val="Style_2_ch"/>
    <w:link w:val="Style_42"/>
    <w:rPr>
      <w:rFonts w:ascii="Tahoma" w:hAnsi="Tahoma"/>
      <w:sz w:val="16"/>
    </w:rPr>
  </w:style>
  <w:style w:styleId="Style_43" w:type="paragraph">
    <w:name w:val="Основной текст1"/>
    <w:basedOn w:val="Style_2"/>
    <w:link w:val="Style_43_ch"/>
    <w:pPr>
      <w:widowControl w:val="1"/>
      <w:spacing w:after="0" w:before="0" w:line="0" w:lineRule="atLeast"/>
      <w:ind w:hanging="360" w:left="0" w:right="0"/>
    </w:pPr>
    <w:rPr>
      <w:rFonts w:ascii="Trebuchet MS" w:hAnsi="Trebuchet MS"/>
      <w:sz w:val="17"/>
    </w:rPr>
  </w:style>
  <w:style w:styleId="Style_43_ch" w:type="character">
    <w:name w:val="Основной текст1"/>
    <w:basedOn w:val="Style_2_ch"/>
    <w:link w:val="Style_43"/>
    <w:rPr>
      <w:rFonts w:ascii="Trebuchet MS" w:hAnsi="Trebuchet MS"/>
      <w:sz w:val="17"/>
    </w:rPr>
  </w:style>
  <w:style w:styleId="Style_44" w:type="paragraph">
    <w:name w:val="ConsPlusTitle"/>
    <w:link w:val="Style_44_ch"/>
    <w:pPr>
      <w:widowControl w:val="0"/>
      <w:ind/>
    </w:pPr>
    <w:rPr>
      <w:rFonts w:ascii="Times New Roman" w:hAnsi="Times New Roman"/>
      <w:b w:val="1"/>
      <w:color w:val="000000"/>
      <w:sz w:val="20"/>
    </w:rPr>
  </w:style>
  <w:style w:styleId="Style_44_ch" w:type="character">
    <w:name w:val="ConsPlusTitle"/>
    <w:link w:val="Style_44"/>
    <w:rPr>
      <w:rFonts w:ascii="Times New Roman" w:hAnsi="Times New Roman"/>
      <w:b w:val="1"/>
      <w:color w:val="000000"/>
      <w:sz w:val="20"/>
    </w:rPr>
  </w:style>
  <w:style w:styleId="Style_45" w:type="paragraph">
    <w:name w:val="Основной текст_"/>
    <w:link w:val="Style_45_ch"/>
    <w:rPr>
      <w:rFonts w:ascii="Trebuchet MS" w:hAnsi="Trebuchet MS"/>
      <w:sz w:val="17"/>
      <w:highlight w:val="white"/>
    </w:rPr>
  </w:style>
  <w:style w:styleId="Style_45_ch" w:type="character">
    <w:name w:val="Основной текст_"/>
    <w:link w:val="Style_45"/>
    <w:rPr>
      <w:rFonts w:ascii="Trebuchet MS" w:hAnsi="Trebuchet MS"/>
      <w:sz w:val="17"/>
      <w:highlight w:val="whit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2026-06-30T07:11:35Z</dcterms:created>
  <dcterms:modified xsi:type="dcterms:W3CDTF">2026-06-30T07:11:35Z</dcterms:modified>
</cp:coreProperties>
</file>